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5EB41" w14:textId="77777777" w:rsidR="005838E0" w:rsidRPr="00AE05D6" w:rsidRDefault="005838E0" w:rsidP="00AE05D6">
      <w:pPr>
        <w:spacing w:line="480" w:lineRule="auto"/>
        <w:jc w:val="center"/>
        <w:rPr>
          <w:rFonts w:ascii="Arial" w:hAnsi="Arial" w:cs="Arial"/>
          <w:b/>
          <w:bCs/>
          <w:sz w:val="24"/>
          <w:szCs w:val="24"/>
        </w:rPr>
      </w:pPr>
    </w:p>
    <w:p w14:paraId="7FA97AE1" w14:textId="77777777" w:rsidR="005838E0" w:rsidRPr="00AE05D6" w:rsidRDefault="005838E0" w:rsidP="00AE05D6">
      <w:pPr>
        <w:spacing w:line="480" w:lineRule="auto"/>
        <w:jc w:val="center"/>
        <w:rPr>
          <w:rFonts w:ascii="Arial" w:hAnsi="Arial" w:cs="Arial"/>
          <w:b/>
          <w:bCs/>
          <w:sz w:val="24"/>
          <w:szCs w:val="24"/>
        </w:rPr>
      </w:pPr>
    </w:p>
    <w:p w14:paraId="49A1A94D" w14:textId="77777777" w:rsidR="005838E0" w:rsidRPr="00AE05D6" w:rsidRDefault="005838E0" w:rsidP="00AE05D6">
      <w:pPr>
        <w:spacing w:line="480" w:lineRule="auto"/>
        <w:jc w:val="center"/>
        <w:rPr>
          <w:rFonts w:ascii="Arial" w:hAnsi="Arial" w:cs="Arial"/>
          <w:b/>
          <w:bCs/>
          <w:sz w:val="24"/>
          <w:szCs w:val="24"/>
        </w:rPr>
      </w:pPr>
    </w:p>
    <w:p w14:paraId="010F8B5F" w14:textId="77777777" w:rsidR="005838E0" w:rsidRPr="00AE05D6" w:rsidRDefault="005838E0" w:rsidP="00AE05D6">
      <w:pPr>
        <w:spacing w:line="480" w:lineRule="auto"/>
        <w:rPr>
          <w:rFonts w:ascii="Arial" w:hAnsi="Arial" w:cs="Arial"/>
          <w:b/>
          <w:bCs/>
          <w:sz w:val="24"/>
          <w:szCs w:val="24"/>
        </w:rPr>
      </w:pPr>
    </w:p>
    <w:p w14:paraId="55D9D9FB" w14:textId="052F424F" w:rsidR="00293FA1" w:rsidRPr="00AE05D6" w:rsidRDefault="00293FA1" w:rsidP="00AE05D6">
      <w:pPr>
        <w:spacing w:line="480" w:lineRule="auto"/>
        <w:jc w:val="center"/>
        <w:rPr>
          <w:rFonts w:ascii="Arial" w:hAnsi="Arial" w:cs="Arial"/>
          <w:b/>
          <w:bCs/>
          <w:sz w:val="24"/>
          <w:szCs w:val="24"/>
        </w:rPr>
      </w:pPr>
      <w:r w:rsidRPr="00AE05D6">
        <w:rPr>
          <w:rFonts w:ascii="Arial" w:hAnsi="Arial" w:cs="Arial"/>
          <w:b/>
          <w:bCs/>
          <w:sz w:val="24"/>
          <w:szCs w:val="24"/>
        </w:rPr>
        <w:t>Uniform Crime Report</w:t>
      </w:r>
    </w:p>
    <w:p w14:paraId="218C52FE" w14:textId="77777777" w:rsidR="00293FA1" w:rsidRPr="00AE05D6" w:rsidRDefault="00293FA1" w:rsidP="00AE05D6">
      <w:pPr>
        <w:spacing w:line="480" w:lineRule="auto"/>
        <w:jc w:val="center"/>
        <w:rPr>
          <w:rFonts w:ascii="Arial" w:hAnsi="Arial" w:cs="Arial"/>
          <w:sz w:val="24"/>
          <w:szCs w:val="24"/>
        </w:rPr>
      </w:pPr>
    </w:p>
    <w:p w14:paraId="1F58A7D4" w14:textId="77777777" w:rsidR="00293FA1" w:rsidRPr="00AE05D6" w:rsidRDefault="00293FA1" w:rsidP="00AE05D6">
      <w:pPr>
        <w:spacing w:line="480" w:lineRule="auto"/>
        <w:jc w:val="center"/>
        <w:rPr>
          <w:rFonts w:ascii="Arial" w:hAnsi="Arial" w:cs="Arial"/>
          <w:sz w:val="24"/>
          <w:szCs w:val="24"/>
        </w:rPr>
      </w:pPr>
    </w:p>
    <w:p w14:paraId="272B236B" w14:textId="77777777" w:rsidR="00293FA1" w:rsidRPr="00AE05D6" w:rsidRDefault="00293FA1" w:rsidP="00AE05D6">
      <w:pPr>
        <w:spacing w:line="480" w:lineRule="auto"/>
        <w:jc w:val="center"/>
        <w:rPr>
          <w:rFonts w:ascii="Arial" w:hAnsi="Arial" w:cs="Arial"/>
          <w:sz w:val="24"/>
          <w:szCs w:val="24"/>
        </w:rPr>
      </w:pPr>
    </w:p>
    <w:p w14:paraId="3CFA8A93" w14:textId="77777777" w:rsidR="00293FA1" w:rsidRPr="00AE05D6" w:rsidRDefault="00293FA1" w:rsidP="00AE05D6">
      <w:pPr>
        <w:spacing w:line="480" w:lineRule="auto"/>
        <w:jc w:val="center"/>
        <w:rPr>
          <w:rFonts w:ascii="Arial" w:hAnsi="Arial" w:cs="Arial"/>
          <w:sz w:val="24"/>
          <w:szCs w:val="24"/>
        </w:rPr>
      </w:pPr>
      <w:r w:rsidRPr="00AE05D6">
        <w:rPr>
          <w:rFonts w:ascii="Arial" w:hAnsi="Arial" w:cs="Arial"/>
          <w:sz w:val="24"/>
          <w:szCs w:val="24"/>
        </w:rPr>
        <w:t>Name</w:t>
      </w:r>
    </w:p>
    <w:p w14:paraId="72A306E9" w14:textId="77777777" w:rsidR="00293FA1" w:rsidRPr="00AE05D6" w:rsidRDefault="00293FA1" w:rsidP="00AE05D6">
      <w:pPr>
        <w:spacing w:line="480" w:lineRule="auto"/>
        <w:jc w:val="center"/>
        <w:rPr>
          <w:rFonts w:ascii="Arial" w:hAnsi="Arial" w:cs="Arial"/>
          <w:sz w:val="24"/>
          <w:szCs w:val="24"/>
        </w:rPr>
      </w:pPr>
      <w:r w:rsidRPr="00AE05D6">
        <w:rPr>
          <w:rFonts w:ascii="Arial" w:hAnsi="Arial" w:cs="Arial"/>
          <w:sz w:val="24"/>
          <w:szCs w:val="24"/>
        </w:rPr>
        <w:t>Course</w:t>
      </w:r>
    </w:p>
    <w:p w14:paraId="734D0CDB" w14:textId="77777777" w:rsidR="00293FA1" w:rsidRPr="00AE05D6" w:rsidRDefault="00293FA1" w:rsidP="00AE05D6">
      <w:pPr>
        <w:spacing w:line="480" w:lineRule="auto"/>
        <w:jc w:val="center"/>
        <w:rPr>
          <w:rFonts w:ascii="Arial" w:hAnsi="Arial" w:cs="Arial"/>
          <w:sz w:val="24"/>
          <w:szCs w:val="24"/>
        </w:rPr>
      </w:pPr>
      <w:r w:rsidRPr="00AE05D6">
        <w:rPr>
          <w:rFonts w:ascii="Arial" w:hAnsi="Arial" w:cs="Arial"/>
          <w:sz w:val="24"/>
          <w:szCs w:val="24"/>
        </w:rPr>
        <w:t>Institution</w:t>
      </w:r>
    </w:p>
    <w:p w14:paraId="6DF32345" w14:textId="77777777" w:rsidR="00293FA1" w:rsidRPr="00AE05D6" w:rsidRDefault="00293FA1" w:rsidP="00AE05D6">
      <w:pPr>
        <w:spacing w:line="480" w:lineRule="auto"/>
        <w:jc w:val="center"/>
        <w:rPr>
          <w:rFonts w:ascii="Arial" w:hAnsi="Arial" w:cs="Arial"/>
          <w:sz w:val="24"/>
          <w:szCs w:val="24"/>
        </w:rPr>
      </w:pPr>
      <w:r w:rsidRPr="00AE05D6">
        <w:rPr>
          <w:rFonts w:ascii="Arial" w:hAnsi="Arial" w:cs="Arial"/>
          <w:sz w:val="24"/>
          <w:szCs w:val="24"/>
        </w:rPr>
        <w:t>Instructor</w:t>
      </w:r>
    </w:p>
    <w:p w14:paraId="239CF5B2" w14:textId="77777777" w:rsidR="00293FA1" w:rsidRPr="00AE05D6" w:rsidRDefault="00293FA1" w:rsidP="00AE05D6">
      <w:pPr>
        <w:spacing w:line="480" w:lineRule="auto"/>
        <w:jc w:val="center"/>
        <w:rPr>
          <w:rFonts w:ascii="Arial" w:hAnsi="Arial" w:cs="Arial"/>
          <w:sz w:val="24"/>
          <w:szCs w:val="24"/>
        </w:rPr>
      </w:pPr>
      <w:r w:rsidRPr="00AE05D6">
        <w:rPr>
          <w:rFonts w:ascii="Arial" w:hAnsi="Arial" w:cs="Arial"/>
          <w:sz w:val="24"/>
          <w:szCs w:val="24"/>
        </w:rPr>
        <w:t>Date</w:t>
      </w:r>
    </w:p>
    <w:p w14:paraId="3F15A921" w14:textId="789342B5" w:rsidR="00293FA1" w:rsidRPr="00AE05D6" w:rsidRDefault="00293FA1" w:rsidP="00AE05D6">
      <w:pPr>
        <w:spacing w:line="480" w:lineRule="auto"/>
        <w:rPr>
          <w:rFonts w:ascii="Arial" w:hAnsi="Arial" w:cs="Arial"/>
          <w:sz w:val="24"/>
          <w:szCs w:val="24"/>
        </w:rPr>
      </w:pPr>
    </w:p>
    <w:p w14:paraId="44731769" w14:textId="0E55E227" w:rsidR="005838E0" w:rsidRPr="00AE05D6" w:rsidRDefault="005838E0" w:rsidP="00AE05D6">
      <w:pPr>
        <w:spacing w:line="480" w:lineRule="auto"/>
        <w:rPr>
          <w:rFonts w:ascii="Arial" w:hAnsi="Arial" w:cs="Arial"/>
          <w:sz w:val="24"/>
          <w:szCs w:val="24"/>
        </w:rPr>
      </w:pPr>
    </w:p>
    <w:p w14:paraId="0FD19ED4" w14:textId="77C6E861" w:rsidR="005838E0" w:rsidRPr="00AE05D6" w:rsidRDefault="005838E0" w:rsidP="00AE05D6">
      <w:pPr>
        <w:spacing w:line="480" w:lineRule="auto"/>
        <w:rPr>
          <w:rFonts w:ascii="Arial" w:hAnsi="Arial" w:cs="Arial"/>
          <w:sz w:val="24"/>
          <w:szCs w:val="24"/>
        </w:rPr>
      </w:pPr>
    </w:p>
    <w:p w14:paraId="3DCAFF68" w14:textId="2FB4FF71" w:rsidR="005838E0" w:rsidRPr="00AE05D6" w:rsidRDefault="005838E0" w:rsidP="00AE05D6">
      <w:pPr>
        <w:spacing w:line="480" w:lineRule="auto"/>
        <w:rPr>
          <w:rFonts w:ascii="Arial" w:hAnsi="Arial" w:cs="Arial"/>
          <w:sz w:val="24"/>
          <w:szCs w:val="24"/>
        </w:rPr>
      </w:pPr>
    </w:p>
    <w:p w14:paraId="4DB8508A" w14:textId="32F6AAB4" w:rsidR="005838E0" w:rsidRPr="00AE05D6" w:rsidRDefault="005838E0" w:rsidP="00AE05D6">
      <w:pPr>
        <w:spacing w:line="480" w:lineRule="auto"/>
        <w:rPr>
          <w:rFonts w:ascii="Arial" w:hAnsi="Arial" w:cs="Arial"/>
          <w:sz w:val="24"/>
          <w:szCs w:val="24"/>
        </w:rPr>
      </w:pPr>
    </w:p>
    <w:p w14:paraId="3BFF9CCC" w14:textId="69704901" w:rsidR="005838E0" w:rsidRPr="00AE05D6" w:rsidRDefault="007D5B5C" w:rsidP="00AE05D6">
      <w:pPr>
        <w:spacing w:line="480" w:lineRule="auto"/>
        <w:jc w:val="center"/>
        <w:rPr>
          <w:rFonts w:ascii="Arial" w:hAnsi="Arial" w:cs="Arial"/>
          <w:sz w:val="24"/>
          <w:szCs w:val="24"/>
        </w:rPr>
      </w:pPr>
      <w:r w:rsidRPr="00AE05D6">
        <w:rPr>
          <w:rFonts w:ascii="Arial" w:hAnsi="Arial" w:cs="Arial"/>
          <w:sz w:val="24"/>
          <w:szCs w:val="24"/>
        </w:rPr>
        <w:lastRenderedPageBreak/>
        <w:t>Uniform Crime Report</w:t>
      </w:r>
    </w:p>
    <w:p w14:paraId="18E42D26" w14:textId="72235D26" w:rsidR="00E32F36" w:rsidRPr="00AE05D6" w:rsidRDefault="00E32F36" w:rsidP="00AE05D6">
      <w:pPr>
        <w:spacing w:line="480" w:lineRule="auto"/>
        <w:ind w:firstLine="720"/>
        <w:rPr>
          <w:rFonts w:ascii="Arial" w:hAnsi="Arial" w:cs="Arial"/>
          <w:sz w:val="24"/>
          <w:szCs w:val="24"/>
        </w:rPr>
      </w:pPr>
      <w:r w:rsidRPr="00AE05D6">
        <w:rPr>
          <w:rFonts w:ascii="Arial" w:hAnsi="Arial" w:cs="Arial"/>
          <w:sz w:val="24"/>
          <w:szCs w:val="24"/>
        </w:rPr>
        <w:t xml:space="preserve">The Unified Crime Reporting </w:t>
      </w:r>
      <w:r w:rsidR="00347B2C">
        <w:rPr>
          <w:rFonts w:ascii="Arial" w:hAnsi="Arial" w:cs="Arial"/>
          <w:sz w:val="24"/>
          <w:szCs w:val="24"/>
        </w:rPr>
        <w:t xml:space="preserve">is a form of </w:t>
      </w:r>
      <w:r w:rsidRPr="00AE05D6">
        <w:rPr>
          <w:rFonts w:ascii="Arial" w:hAnsi="Arial" w:cs="Arial"/>
          <w:sz w:val="24"/>
          <w:szCs w:val="24"/>
        </w:rPr>
        <w:t xml:space="preserve">Program has </w:t>
      </w:r>
      <w:r w:rsidR="00347B2C">
        <w:rPr>
          <w:rFonts w:ascii="Arial" w:hAnsi="Arial" w:cs="Arial"/>
          <w:sz w:val="24"/>
          <w:szCs w:val="24"/>
        </w:rPr>
        <w:t>been</w:t>
      </w:r>
      <w:r w:rsidRPr="00AE05D6">
        <w:rPr>
          <w:rFonts w:ascii="Arial" w:hAnsi="Arial" w:cs="Arial"/>
          <w:sz w:val="24"/>
          <w:szCs w:val="24"/>
        </w:rPr>
        <w:t xml:space="preserve"> the starting point for </w:t>
      </w:r>
      <w:r w:rsidR="0029620D" w:rsidRPr="00AE05D6">
        <w:rPr>
          <w:rFonts w:ascii="Arial" w:hAnsi="Arial" w:cs="Arial"/>
          <w:sz w:val="24"/>
          <w:szCs w:val="24"/>
        </w:rPr>
        <w:t xml:space="preserve">criminal justice students, </w:t>
      </w:r>
      <w:r w:rsidRPr="00AE05D6">
        <w:rPr>
          <w:rFonts w:ascii="Arial" w:hAnsi="Arial" w:cs="Arial"/>
          <w:sz w:val="24"/>
          <w:szCs w:val="24"/>
        </w:rPr>
        <w:t xml:space="preserve">law enforcement officers, investigators, members of the media, and the </w:t>
      </w:r>
      <w:r w:rsidR="0029620D">
        <w:rPr>
          <w:rFonts w:ascii="Arial" w:hAnsi="Arial" w:cs="Arial"/>
          <w:sz w:val="24"/>
          <w:szCs w:val="24"/>
        </w:rPr>
        <w:t xml:space="preserve">general </w:t>
      </w:r>
      <w:r w:rsidRPr="00AE05D6">
        <w:rPr>
          <w:rFonts w:ascii="Arial" w:hAnsi="Arial" w:cs="Arial"/>
          <w:sz w:val="24"/>
          <w:szCs w:val="24"/>
        </w:rPr>
        <w:t xml:space="preserve">public to search for </w:t>
      </w:r>
      <w:r w:rsidR="0029620D">
        <w:rPr>
          <w:rFonts w:ascii="Arial" w:hAnsi="Arial" w:cs="Arial"/>
          <w:sz w:val="24"/>
          <w:szCs w:val="24"/>
        </w:rPr>
        <w:t>suffic</w:t>
      </w:r>
      <w:r w:rsidRPr="00AE05D6">
        <w:rPr>
          <w:rFonts w:ascii="Arial" w:hAnsi="Arial" w:cs="Arial"/>
          <w:sz w:val="24"/>
          <w:szCs w:val="24"/>
        </w:rPr>
        <w:t>i</w:t>
      </w:r>
      <w:r w:rsidR="0029620D">
        <w:rPr>
          <w:rFonts w:ascii="Arial" w:hAnsi="Arial" w:cs="Arial"/>
          <w:sz w:val="24"/>
          <w:szCs w:val="24"/>
        </w:rPr>
        <w:t>ent i</w:t>
      </w:r>
      <w:r w:rsidRPr="00AE05D6">
        <w:rPr>
          <w:rFonts w:ascii="Arial" w:hAnsi="Arial" w:cs="Arial"/>
          <w:sz w:val="24"/>
          <w:szCs w:val="24"/>
        </w:rPr>
        <w:t>nformation on crimes at the national level. UCR was started in</w:t>
      </w:r>
      <w:r w:rsidR="003953BA">
        <w:rPr>
          <w:rFonts w:ascii="Arial" w:hAnsi="Arial" w:cs="Arial"/>
          <w:sz w:val="24"/>
          <w:szCs w:val="24"/>
        </w:rPr>
        <w:t xml:space="preserve"> the year</w:t>
      </w:r>
      <w:r w:rsidRPr="00AE05D6">
        <w:rPr>
          <w:rFonts w:ascii="Arial" w:hAnsi="Arial" w:cs="Arial"/>
          <w:sz w:val="24"/>
          <w:szCs w:val="24"/>
        </w:rPr>
        <w:t xml:space="preserve"> 1929 by the International Association of Chiefs of Police. UCR meets the unified </w:t>
      </w:r>
      <w:r w:rsidR="003953BA" w:rsidRPr="00AE05D6">
        <w:rPr>
          <w:rFonts w:ascii="Arial" w:hAnsi="Arial" w:cs="Arial"/>
          <w:sz w:val="24"/>
          <w:szCs w:val="24"/>
        </w:rPr>
        <w:t xml:space="preserve">need </w:t>
      </w:r>
      <w:r w:rsidRPr="00AE05D6">
        <w:rPr>
          <w:rFonts w:ascii="Arial" w:hAnsi="Arial" w:cs="Arial"/>
          <w:sz w:val="24"/>
          <w:szCs w:val="24"/>
        </w:rPr>
        <w:t>and</w:t>
      </w:r>
      <w:r w:rsidR="003953BA">
        <w:rPr>
          <w:rFonts w:ascii="Arial" w:hAnsi="Arial" w:cs="Arial"/>
          <w:sz w:val="24"/>
          <w:szCs w:val="24"/>
        </w:rPr>
        <w:t xml:space="preserve"> </w:t>
      </w:r>
      <w:r w:rsidR="002C3590">
        <w:rPr>
          <w:rFonts w:ascii="Arial" w:hAnsi="Arial" w:cs="Arial"/>
          <w:sz w:val="24"/>
          <w:szCs w:val="24"/>
        </w:rPr>
        <w:t>its</w:t>
      </w:r>
      <w:r w:rsidRPr="00AE05D6">
        <w:rPr>
          <w:rFonts w:ascii="Arial" w:hAnsi="Arial" w:cs="Arial"/>
          <w:sz w:val="24"/>
          <w:szCs w:val="24"/>
        </w:rPr>
        <w:t xml:space="preserve"> reliable statistics</w:t>
      </w:r>
      <w:r w:rsidR="002C3590">
        <w:rPr>
          <w:rFonts w:ascii="Arial" w:hAnsi="Arial" w:cs="Arial"/>
          <w:sz w:val="24"/>
          <w:szCs w:val="24"/>
        </w:rPr>
        <w:t xml:space="preserve"> on</w:t>
      </w:r>
      <w:r w:rsidRPr="00AE05D6">
        <w:rPr>
          <w:rFonts w:ascii="Arial" w:hAnsi="Arial" w:cs="Arial"/>
          <w:sz w:val="24"/>
          <w:szCs w:val="24"/>
        </w:rPr>
        <w:t xml:space="preserve"> </w:t>
      </w:r>
      <w:r w:rsidR="002C3590" w:rsidRPr="00AE05D6">
        <w:rPr>
          <w:rFonts w:ascii="Arial" w:hAnsi="Arial" w:cs="Arial"/>
          <w:sz w:val="24"/>
          <w:szCs w:val="24"/>
        </w:rPr>
        <w:t>crime</w:t>
      </w:r>
      <w:r w:rsidR="002C3590" w:rsidRPr="00AE05D6">
        <w:rPr>
          <w:rFonts w:ascii="Arial" w:hAnsi="Arial" w:cs="Arial"/>
          <w:sz w:val="24"/>
          <w:szCs w:val="24"/>
        </w:rPr>
        <w:t xml:space="preserve"> </w:t>
      </w:r>
      <w:r w:rsidRPr="00AE05D6">
        <w:rPr>
          <w:rFonts w:ascii="Arial" w:hAnsi="Arial" w:cs="Arial"/>
          <w:sz w:val="24"/>
          <w:szCs w:val="24"/>
        </w:rPr>
        <w:t xml:space="preserve">across the country. The FBI began collecting, publishing, and archiving statistics for UCR in 1930. Anyone who wants to learn about crime in the United States can research and view UCR. The data comes from 18,000 </w:t>
      </w:r>
      <w:r w:rsidR="003173DD" w:rsidRPr="00AE05D6">
        <w:rPr>
          <w:rFonts w:ascii="Arial" w:hAnsi="Arial" w:cs="Arial"/>
          <w:sz w:val="24"/>
          <w:szCs w:val="24"/>
        </w:rPr>
        <w:t>agencies</w:t>
      </w:r>
      <w:r w:rsidR="003173DD" w:rsidRPr="00AE05D6">
        <w:rPr>
          <w:rFonts w:ascii="Arial" w:hAnsi="Arial" w:cs="Arial"/>
          <w:sz w:val="24"/>
          <w:szCs w:val="24"/>
        </w:rPr>
        <w:t xml:space="preserve"> </w:t>
      </w:r>
      <w:r w:rsidR="003173DD">
        <w:rPr>
          <w:rFonts w:ascii="Arial" w:hAnsi="Arial" w:cs="Arial"/>
          <w:sz w:val="24"/>
          <w:szCs w:val="24"/>
        </w:rPr>
        <w:t xml:space="preserve">of </w:t>
      </w:r>
      <w:r w:rsidRPr="00AE05D6">
        <w:rPr>
          <w:rFonts w:ascii="Arial" w:hAnsi="Arial" w:cs="Arial"/>
          <w:sz w:val="24"/>
          <w:szCs w:val="24"/>
        </w:rPr>
        <w:t xml:space="preserve">law enforcement </w:t>
      </w:r>
      <w:r w:rsidR="00442205">
        <w:rPr>
          <w:rFonts w:ascii="Arial" w:hAnsi="Arial" w:cs="Arial"/>
          <w:sz w:val="24"/>
          <w:szCs w:val="24"/>
        </w:rPr>
        <w:t xml:space="preserve">for </w:t>
      </w:r>
      <w:r w:rsidR="00AE05D6" w:rsidRPr="00AE05D6">
        <w:rPr>
          <w:rFonts w:ascii="Arial" w:hAnsi="Arial" w:cs="Arial"/>
          <w:sz w:val="24"/>
          <w:szCs w:val="24"/>
        </w:rPr>
        <w:t>voluntarily participating</w:t>
      </w:r>
      <w:r w:rsidRPr="00AE05D6">
        <w:rPr>
          <w:rFonts w:ascii="Arial" w:hAnsi="Arial" w:cs="Arial"/>
          <w:sz w:val="24"/>
          <w:szCs w:val="24"/>
        </w:rPr>
        <w:t xml:space="preserve"> </w:t>
      </w:r>
      <w:r w:rsidR="00442205">
        <w:rPr>
          <w:rFonts w:ascii="Arial" w:hAnsi="Arial" w:cs="Arial"/>
          <w:sz w:val="24"/>
          <w:szCs w:val="24"/>
        </w:rPr>
        <w:t>with</w:t>
      </w:r>
      <w:r w:rsidRPr="00AE05D6">
        <w:rPr>
          <w:rFonts w:ascii="Arial" w:hAnsi="Arial" w:cs="Arial"/>
          <w:sz w:val="24"/>
          <w:szCs w:val="24"/>
        </w:rPr>
        <w:t>in the program</w:t>
      </w:r>
      <w:r w:rsidR="00C9383F" w:rsidRPr="00AE05D6">
        <w:rPr>
          <w:rFonts w:ascii="Arial" w:hAnsi="Arial" w:cs="Arial"/>
          <w:sz w:val="24"/>
          <w:szCs w:val="24"/>
        </w:rPr>
        <w:t xml:space="preserve"> (</w:t>
      </w:r>
      <w:r w:rsidR="00F264A6" w:rsidRPr="00AE05D6">
        <w:rPr>
          <w:rFonts w:ascii="Arial" w:hAnsi="Arial" w:cs="Arial"/>
          <w:sz w:val="24"/>
          <w:szCs w:val="24"/>
        </w:rPr>
        <w:t>Magnum, 2016</w:t>
      </w:r>
      <w:r w:rsidR="00C9383F" w:rsidRPr="00AE05D6">
        <w:rPr>
          <w:rFonts w:ascii="Arial" w:hAnsi="Arial" w:cs="Arial"/>
          <w:sz w:val="24"/>
          <w:szCs w:val="24"/>
        </w:rPr>
        <w:t>)</w:t>
      </w:r>
      <w:r w:rsidRPr="00AE05D6">
        <w:rPr>
          <w:rFonts w:ascii="Arial" w:hAnsi="Arial" w:cs="Arial"/>
          <w:sz w:val="24"/>
          <w:szCs w:val="24"/>
        </w:rPr>
        <w:t>. The UCR is divided into two parts.  The first part is an index offense</w:t>
      </w:r>
      <w:r w:rsidR="00AE05D6" w:rsidRPr="00AE05D6">
        <w:rPr>
          <w:rFonts w:ascii="Arial" w:hAnsi="Arial" w:cs="Arial"/>
          <w:sz w:val="24"/>
          <w:szCs w:val="24"/>
        </w:rPr>
        <w:t>,</w:t>
      </w:r>
      <w:r w:rsidRPr="00AE05D6">
        <w:rPr>
          <w:rFonts w:ascii="Arial" w:hAnsi="Arial" w:cs="Arial"/>
          <w:sz w:val="24"/>
          <w:szCs w:val="24"/>
        </w:rPr>
        <w:t xml:space="preserve"> and the second part is a non-index offense. Index crimes are major felonies that are considered serious and occur frequently. </w:t>
      </w:r>
    </w:p>
    <w:p w14:paraId="13AD8E7F" w14:textId="1A3A3F69" w:rsidR="00E32F36" w:rsidRPr="00AE05D6" w:rsidRDefault="00E32F36" w:rsidP="00AE05D6">
      <w:pPr>
        <w:spacing w:line="480" w:lineRule="auto"/>
        <w:rPr>
          <w:rFonts w:ascii="Arial" w:hAnsi="Arial" w:cs="Arial"/>
          <w:sz w:val="24"/>
          <w:szCs w:val="24"/>
        </w:rPr>
      </w:pPr>
      <w:r w:rsidRPr="00AE05D6">
        <w:rPr>
          <w:rFonts w:ascii="Arial" w:hAnsi="Arial" w:cs="Arial"/>
          <w:sz w:val="24"/>
          <w:szCs w:val="24"/>
        </w:rPr>
        <w:t xml:space="preserve"> Indexed crimes are more likely to be reported to the police.  There are two types of index crimes. There are four crimes of violent indexing and four crimes of property indexing. The four indicators of violent crimes are criminal homicide, rape, robbery, and severe assault</w:t>
      </w:r>
      <w:r w:rsidR="00DB2E08" w:rsidRPr="00AE05D6">
        <w:rPr>
          <w:rFonts w:ascii="Arial" w:hAnsi="Arial" w:cs="Arial"/>
          <w:sz w:val="24"/>
          <w:szCs w:val="24"/>
        </w:rPr>
        <w:t xml:space="preserve"> (Kaplan, 2019)</w:t>
      </w:r>
      <w:r w:rsidRPr="00AE05D6">
        <w:rPr>
          <w:rFonts w:ascii="Arial" w:hAnsi="Arial" w:cs="Arial"/>
          <w:sz w:val="24"/>
          <w:szCs w:val="24"/>
        </w:rPr>
        <w:t xml:space="preserve">. The four crimes related to the </w:t>
      </w:r>
      <w:r w:rsidR="00F973B7" w:rsidRPr="00AE05D6">
        <w:rPr>
          <w:rFonts w:ascii="Arial" w:hAnsi="Arial" w:cs="Arial"/>
          <w:sz w:val="24"/>
          <w:szCs w:val="24"/>
        </w:rPr>
        <w:t>index</w:t>
      </w:r>
      <w:r w:rsidR="00F973B7">
        <w:rPr>
          <w:rFonts w:ascii="Arial" w:hAnsi="Arial" w:cs="Arial"/>
          <w:sz w:val="24"/>
          <w:szCs w:val="24"/>
        </w:rPr>
        <w:t xml:space="preserve"> of</w:t>
      </w:r>
      <w:r w:rsidR="00F973B7" w:rsidRPr="00AE05D6">
        <w:rPr>
          <w:rFonts w:ascii="Arial" w:hAnsi="Arial" w:cs="Arial"/>
          <w:sz w:val="24"/>
          <w:szCs w:val="24"/>
        </w:rPr>
        <w:t xml:space="preserve"> </w:t>
      </w:r>
      <w:r w:rsidRPr="00AE05D6">
        <w:rPr>
          <w:rFonts w:ascii="Arial" w:hAnsi="Arial" w:cs="Arial"/>
          <w:sz w:val="24"/>
          <w:szCs w:val="24"/>
        </w:rPr>
        <w:t xml:space="preserve">property are </w:t>
      </w:r>
      <w:r w:rsidR="00F973B7" w:rsidRPr="00AE05D6">
        <w:rPr>
          <w:rFonts w:ascii="Arial" w:hAnsi="Arial" w:cs="Arial"/>
          <w:sz w:val="24"/>
          <w:szCs w:val="24"/>
        </w:rPr>
        <w:t xml:space="preserve">theft, </w:t>
      </w:r>
      <w:r w:rsidRPr="00AE05D6">
        <w:rPr>
          <w:rFonts w:ascii="Arial" w:hAnsi="Arial" w:cs="Arial"/>
          <w:sz w:val="24"/>
          <w:szCs w:val="24"/>
        </w:rPr>
        <w:t xml:space="preserve">motor vehicle theft, </w:t>
      </w:r>
      <w:r w:rsidR="00F973B7" w:rsidRPr="00AE05D6">
        <w:rPr>
          <w:rFonts w:ascii="Arial" w:hAnsi="Arial" w:cs="Arial"/>
          <w:sz w:val="24"/>
          <w:szCs w:val="24"/>
        </w:rPr>
        <w:t xml:space="preserve">burglary, </w:t>
      </w:r>
      <w:r w:rsidRPr="00AE05D6">
        <w:rPr>
          <w:rFonts w:ascii="Arial" w:hAnsi="Arial" w:cs="Arial"/>
          <w:sz w:val="24"/>
          <w:szCs w:val="24"/>
        </w:rPr>
        <w:t>and arson. Some crimes that are not included in the indicators and not used to calculate the crime rate include simple assault, forgery, forgery, fraud, misappropriation of public funds, and vandalism, except for traffic violations.</w:t>
      </w:r>
    </w:p>
    <w:p w14:paraId="5E7B352B" w14:textId="0F158E49" w:rsidR="00F02E23" w:rsidRPr="00AE05D6" w:rsidRDefault="00F02E23" w:rsidP="00AE05D6">
      <w:pPr>
        <w:spacing w:line="480" w:lineRule="auto"/>
        <w:ind w:firstLine="720"/>
        <w:rPr>
          <w:rFonts w:ascii="Arial" w:hAnsi="Arial" w:cs="Arial"/>
          <w:sz w:val="24"/>
          <w:szCs w:val="24"/>
        </w:rPr>
      </w:pPr>
      <w:r w:rsidRPr="00AE05D6">
        <w:rPr>
          <w:rFonts w:ascii="Arial" w:hAnsi="Arial" w:cs="Arial"/>
          <w:sz w:val="24"/>
          <w:szCs w:val="24"/>
        </w:rPr>
        <w:t>The order of occurrence of index violent crimes is obvious. This is the so-called level rule. Range rule states that if you commit multiple crimes at once, the most serious crime is the base</w:t>
      </w:r>
      <w:r w:rsidR="00AE05D6" w:rsidRPr="00AE05D6">
        <w:rPr>
          <w:rFonts w:ascii="Arial" w:hAnsi="Arial" w:cs="Arial"/>
          <w:sz w:val="24"/>
          <w:szCs w:val="24"/>
        </w:rPr>
        <w:t>,</w:t>
      </w:r>
      <w:r w:rsidRPr="00AE05D6">
        <w:rPr>
          <w:rFonts w:ascii="Arial" w:hAnsi="Arial" w:cs="Arial"/>
          <w:sz w:val="24"/>
          <w:szCs w:val="24"/>
        </w:rPr>
        <w:t xml:space="preserve"> and all other crimes are ignored. The highest grade is criminal </w:t>
      </w:r>
      <w:r w:rsidRPr="00AE05D6">
        <w:rPr>
          <w:rFonts w:ascii="Arial" w:hAnsi="Arial" w:cs="Arial"/>
          <w:sz w:val="24"/>
          <w:szCs w:val="24"/>
        </w:rPr>
        <w:lastRenderedPageBreak/>
        <w:t xml:space="preserve">manslaughter, followed by forcible rape, robbery, felony assault, robbery, and theft, and the lowest is arson. To a large extent, the experience </w:t>
      </w:r>
      <w:r w:rsidR="00BF43A5">
        <w:rPr>
          <w:rFonts w:ascii="Arial" w:hAnsi="Arial" w:cs="Arial"/>
          <w:sz w:val="24"/>
          <w:szCs w:val="24"/>
        </w:rPr>
        <w:t>needed by the</w:t>
      </w:r>
      <w:r w:rsidRPr="00AE05D6">
        <w:rPr>
          <w:rFonts w:ascii="Arial" w:hAnsi="Arial" w:cs="Arial"/>
          <w:sz w:val="24"/>
          <w:szCs w:val="24"/>
        </w:rPr>
        <w:t xml:space="preserve"> law enforcement agencies </w:t>
      </w:r>
      <w:r w:rsidR="00BF43A5">
        <w:rPr>
          <w:rFonts w:ascii="Arial" w:hAnsi="Arial" w:cs="Arial"/>
          <w:sz w:val="24"/>
          <w:szCs w:val="24"/>
        </w:rPr>
        <w:t>to ensure</w:t>
      </w:r>
      <w:r w:rsidRPr="00AE05D6">
        <w:rPr>
          <w:rFonts w:ascii="Arial" w:hAnsi="Arial" w:cs="Arial"/>
          <w:sz w:val="24"/>
          <w:szCs w:val="24"/>
        </w:rPr>
        <w:t xml:space="preserve"> processing UCR data </w:t>
      </w:r>
      <w:r w:rsidR="00801DA4">
        <w:rPr>
          <w:rFonts w:ascii="Arial" w:hAnsi="Arial" w:cs="Arial"/>
          <w:sz w:val="24"/>
          <w:szCs w:val="24"/>
        </w:rPr>
        <w:t>reveals</w:t>
      </w:r>
      <w:r w:rsidRPr="00AE05D6">
        <w:rPr>
          <w:rFonts w:ascii="Arial" w:hAnsi="Arial" w:cs="Arial"/>
          <w:sz w:val="24"/>
          <w:szCs w:val="24"/>
        </w:rPr>
        <w:t xml:space="preserve"> that violations occur individually, rather than many at the same time. In </w:t>
      </w:r>
      <w:r w:rsidR="00AE05D6" w:rsidRPr="00AE05D6">
        <w:rPr>
          <w:rFonts w:ascii="Arial" w:hAnsi="Arial" w:cs="Arial"/>
          <w:sz w:val="24"/>
          <w:szCs w:val="24"/>
        </w:rPr>
        <w:t>a single crime cas</w:t>
      </w:r>
      <w:r w:rsidRPr="00AE05D6">
        <w:rPr>
          <w:rFonts w:ascii="Arial" w:hAnsi="Arial" w:cs="Arial"/>
          <w:sz w:val="24"/>
          <w:szCs w:val="24"/>
        </w:rPr>
        <w:t xml:space="preserve">e, enforcement agency must decide </w:t>
      </w:r>
      <w:r w:rsidR="00801DA4">
        <w:rPr>
          <w:rFonts w:ascii="Arial" w:hAnsi="Arial" w:cs="Arial"/>
          <w:sz w:val="24"/>
          <w:szCs w:val="24"/>
        </w:rPr>
        <w:t>if</w:t>
      </w:r>
      <w:r w:rsidRPr="00AE05D6">
        <w:rPr>
          <w:rFonts w:ascii="Arial" w:hAnsi="Arial" w:cs="Arial"/>
          <w:sz w:val="24"/>
          <w:szCs w:val="24"/>
        </w:rPr>
        <w:t xml:space="preserve"> the crime is a first-party crime. </w:t>
      </w:r>
      <w:r w:rsidR="00801DA4">
        <w:rPr>
          <w:rFonts w:ascii="Arial" w:hAnsi="Arial" w:cs="Arial"/>
          <w:sz w:val="24"/>
          <w:szCs w:val="24"/>
        </w:rPr>
        <w:t>When</w:t>
      </w:r>
      <w:r w:rsidRPr="00AE05D6">
        <w:rPr>
          <w:rFonts w:ascii="Arial" w:hAnsi="Arial" w:cs="Arial"/>
          <w:sz w:val="24"/>
          <w:szCs w:val="24"/>
        </w:rPr>
        <w:t xml:space="preserve"> so, </w:t>
      </w:r>
      <w:r w:rsidR="00801DA4">
        <w:rPr>
          <w:rFonts w:ascii="Arial" w:hAnsi="Arial" w:cs="Arial"/>
          <w:sz w:val="24"/>
          <w:szCs w:val="24"/>
        </w:rPr>
        <w:t>it’s a must for the</w:t>
      </w:r>
      <w:r w:rsidRPr="00AE05D6">
        <w:rPr>
          <w:rFonts w:ascii="Arial" w:hAnsi="Arial" w:cs="Arial"/>
          <w:sz w:val="24"/>
          <w:szCs w:val="24"/>
        </w:rPr>
        <w:t xml:space="preserve"> agency </w:t>
      </w:r>
      <w:r w:rsidR="00352C81">
        <w:rPr>
          <w:rFonts w:ascii="Arial" w:hAnsi="Arial" w:cs="Arial"/>
          <w:sz w:val="24"/>
          <w:szCs w:val="24"/>
        </w:rPr>
        <w:t xml:space="preserve">to </w:t>
      </w:r>
      <w:r w:rsidRPr="00AE05D6">
        <w:rPr>
          <w:rFonts w:ascii="Arial" w:hAnsi="Arial" w:cs="Arial"/>
          <w:sz w:val="24"/>
          <w:szCs w:val="24"/>
        </w:rPr>
        <w:t xml:space="preserve">characterize the </w:t>
      </w:r>
      <w:r w:rsidR="004611E8">
        <w:rPr>
          <w:rFonts w:ascii="Arial" w:hAnsi="Arial" w:cs="Arial"/>
          <w:sz w:val="24"/>
          <w:szCs w:val="24"/>
        </w:rPr>
        <w:t xml:space="preserve">committed </w:t>
      </w:r>
      <w:r w:rsidRPr="00AE05D6">
        <w:rPr>
          <w:rFonts w:ascii="Arial" w:hAnsi="Arial" w:cs="Arial"/>
          <w:sz w:val="24"/>
          <w:szCs w:val="24"/>
        </w:rPr>
        <w:t>crime accordingly. The hierarchical rule only applies to criminal reports and does</w:t>
      </w:r>
      <w:r w:rsidR="008C6BF9">
        <w:rPr>
          <w:rFonts w:ascii="Arial" w:hAnsi="Arial" w:cs="Arial"/>
          <w:sz w:val="24"/>
          <w:szCs w:val="24"/>
        </w:rPr>
        <w:t>n’</w:t>
      </w:r>
      <w:r w:rsidRPr="00AE05D6">
        <w:rPr>
          <w:rFonts w:ascii="Arial" w:hAnsi="Arial" w:cs="Arial"/>
          <w:sz w:val="24"/>
          <w:szCs w:val="24"/>
        </w:rPr>
        <w:t xml:space="preserve">t affect number of charges </w:t>
      </w:r>
      <w:r w:rsidR="00194B86">
        <w:rPr>
          <w:rFonts w:ascii="Arial" w:hAnsi="Arial" w:cs="Arial"/>
          <w:sz w:val="24"/>
          <w:szCs w:val="24"/>
        </w:rPr>
        <w:t>which</w:t>
      </w:r>
      <w:r w:rsidRPr="00AE05D6">
        <w:rPr>
          <w:rFonts w:ascii="Arial" w:hAnsi="Arial" w:cs="Arial"/>
          <w:sz w:val="24"/>
          <w:szCs w:val="24"/>
        </w:rPr>
        <w:t xml:space="preserve"> </w:t>
      </w:r>
      <w:r w:rsidR="00194B86">
        <w:rPr>
          <w:rFonts w:ascii="Arial" w:hAnsi="Arial" w:cs="Arial"/>
          <w:sz w:val="24"/>
          <w:szCs w:val="24"/>
        </w:rPr>
        <w:t>are</w:t>
      </w:r>
      <w:r w:rsidRPr="00AE05D6">
        <w:rPr>
          <w:rFonts w:ascii="Arial" w:hAnsi="Arial" w:cs="Arial"/>
          <w:sz w:val="24"/>
          <w:szCs w:val="24"/>
        </w:rPr>
        <w:t xml:space="preserve"> brought against the defendant in court. Justifiable motor vehicle theft, </w:t>
      </w:r>
      <w:r w:rsidR="00B45B8F" w:rsidRPr="00AE05D6">
        <w:rPr>
          <w:rFonts w:ascii="Arial" w:hAnsi="Arial" w:cs="Arial"/>
          <w:sz w:val="24"/>
          <w:szCs w:val="24"/>
        </w:rPr>
        <w:t xml:space="preserve">homicide, </w:t>
      </w:r>
      <w:r w:rsidRPr="00AE05D6">
        <w:rPr>
          <w:rFonts w:ascii="Arial" w:hAnsi="Arial" w:cs="Arial"/>
          <w:sz w:val="24"/>
          <w:szCs w:val="24"/>
        </w:rPr>
        <w:t xml:space="preserve">and arson are the hierarchy </w:t>
      </w:r>
      <w:r w:rsidR="00131A71" w:rsidRPr="00AE05D6">
        <w:rPr>
          <w:rFonts w:ascii="Arial" w:hAnsi="Arial" w:cs="Arial"/>
          <w:sz w:val="24"/>
          <w:szCs w:val="24"/>
        </w:rPr>
        <w:t>exceptions to</w:t>
      </w:r>
      <w:r w:rsidR="00131A71">
        <w:rPr>
          <w:rFonts w:ascii="Arial" w:hAnsi="Arial" w:cs="Arial"/>
          <w:sz w:val="24"/>
          <w:szCs w:val="24"/>
        </w:rPr>
        <w:t xml:space="preserve"> the</w:t>
      </w:r>
      <w:r w:rsidR="00131A71" w:rsidRPr="00AE05D6">
        <w:rPr>
          <w:rFonts w:ascii="Arial" w:hAnsi="Arial" w:cs="Arial"/>
          <w:sz w:val="24"/>
          <w:szCs w:val="24"/>
        </w:rPr>
        <w:t xml:space="preserve"> </w:t>
      </w:r>
      <w:r w:rsidRPr="00AE05D6">
        <w:rPr>
          <w:rFonts w:ascii="Arial" w:hAnsi="Arial" w:cs="Arial"/>
          <w:sz w:val="24"/>
          <w:szCs w:val="24"/>
        </w:rPr>
        <w:t>rules</w:t>
      </w:r>
      <w:r w:rsidR="00C43638" w:rsidRPr="00AE05D6">
        <w:rPr>
          <w:rFonts w:ascii="Arial" w:hAnsi="Arial" w:cs="Arial"/>
          <w:sz w:val="24"/>
          <w:szCs w:val="24"/>
        </w:rPr>
        <w:t xml:space="preserve"> (Kaplan, 2019)</w:t>
      </w:r>
      <w:r w:rsidRPr="00AE05D6">
        <w:rPr>
          <w:rFonts w:ascii="Arial" w:hAnsi="Arial" w:cs="Arial"/>
          <w:sz w:val="24"/>
          <w:szCs w:val="24"/>
        </w:rPr>
        <w:t>.</w:t>
      </w:r>
    </w:p>
    <w:p w14:paraId="365397C8" w14:textId="0A09E8A2" w:rsidR="0019475B" w:rsidRPr="00AE05D6" w:rsidRDefault="009E14C1" w:rsidP="00AE05D6">
      <w:pPr>
        <w:spacing w:line="480" w:lineRule="auto"/>
        <w:ind w:firstLine="720"/>
        <w:rPr>
          <w:rFonts w:ascii="Arial" w:hAnsi="Arial" w:cs="Arial"/>
          <w:sz w:val="24"/>
          <w:szCs w:val="24"/>
        </w:rPr>
      </w:pPr>
      <w:r w:rsidRPr="00AE05D6">
        <w:rPr>
          <w:rFonts w:ascii="Arial" w:hAnsi="Arial" w:cs="Arial"/>
          <w:sz w:val="24"/>
          <w:szCs w:val="24"/>
        </w:rPr>
        <w:t xml:space="preserve">I am using document review for my data collection strategy. I chose this technique because I received a report with documents about Happy Town, Frowning Town, Smooth Town, and Cool Town. My file includes crime statistics for each city in the past five years. Crime statistics for all major index crimes. From March 12, 2016, I still have newspaper covers for each city. These articles help summarize crime statistics. We began to discuss the crime trend in the city. </w:t>
      </w:r>
    </w:p>
    <w:p w14:paraId="265F9E2A" w14:textId="00043EDD" w:rsidR="009E14C1" w:rsidRPr="00AE05D6" w:rsidRDefault="009E14C1" w:rsidP="00AE05D6">
      <w:pPr>
        <w:spacing w:line="480" w:lineRule="auto"/>
        <w:ind w:firstLine="720"/>
        <w:rPr>
          <w:rFonts w:ascii="Arial" w:hAnsi="Arial" w:cs="Arial"/>
          <w:sz w:val="24"/>
          <w:szCs w:val="24"/>
        </w:rPr>
      </w:pPr>
      <w:r w:rsidRPr="00AE05D6">
        <w:rPr>
          <w:rFonts w:ascii="Arial" w:hAnsi="Arial" w:cs="Arial"/>
          <w:sz w:val="24"/>
          <w:szCs w:val="24"/>
        </w:rPr>
        <w:t xml:space="preserve">The first city I want to revive is Happy Town. Due to the increase in robberies, Happy Town reported a 5% increase in felony crimes in 2015. </w:t>
      </w:r>
      <w:r w:rsidR="00960419" w:rsidRPr="00AE05D6">
        <w:rPr>
          <w:rFonts w:ascii="Arial" w:hAnsi="Arial" w:cs="Arial"/>
          <w:sz w:val="24"/>
          <w:szCs w:val="24"/>
        </w:rPr>
        <w:t>R</w:t>
      </w:r>
      <w:r w:rsidRPr="00AE05D6">
        <w:rPr>
          <w:rFonts w:ascii="Arial" w:hAnsi="Arial" w:cs="Arial"/>
          <w:sz w:val="24"/>
          <w:szCs w:val="24"/>
        </w:rPr>
        <w:t>obberies and serious attacks have also increased. Murders and rapes were unchanged in 2015. Burglary and motor vehicle theft decreased by approximately 1%. Happy Town's population began to</w:t>
      </w:r>
      <w:r w:rsidR="00960419" w:rsidRPr="00AE05D6">
        <w:rPr>
          <w:rFonts w:ascii="Arial" w:hAnsi="Arial" w:cs="Arial"/>
          <w:sz w:val="24"/>
          <w:szCs w:val="24"/>
        </w:rPr>
        <w:t xml:space="preserve"> </w:t>
      </w:r>
      <w:r w:rsidRPr="00AE05D6">
        <w:rPr>
          <w:rFonts w:ascii="Arial" w:hAnsi="Arial" w:cs="Arial"/>
          <w:sz w:val="24"/>
          <w:szCs w:val="24"/>
        </w:rPr>
        <w:t xml:space="preserve">decline in 2012, but the crime rate continued to fluctuate. If the population continues to decline and the crime rate remains the same or even higher than it is now, then the crime rate in the city will reach the highest level in history. 4,444 2010 was the year with </w:t>
      </w:r>
      <w:r w:rsidRPr="00AE05D6">
        <w:rPr>
          <w:rFonts w:ascii="Arial" w:hAnsi="Arial" w:cs="Arial"/>
          <w:sz w:val="24"/>
          <w:szCs w:val="24"/>
        </w:rPr>
        <w:lastRenderedPageBreak/>
        <w:t>the lowest crime rate, except robbery appears to be a trend in this city due to the Socks for Feet shoplifting problem</w:t>
      </w:r>
      <w:r w:rsidR="0084547B" w:rsidRPr="00AE05D6">
        <w:rPr>
          <w:rFonts w:ascii="Arial" w:hAnsi="Arial" w:cs="Arial"/>
          <w:sz w:val="24"/>
          <w:szCs w:val="24"/>
        </w:rPr>
        <w:t xml:space="preserve"> (Tamara, 2016)</w:t>
      </w:r>
      <w:r w:rsidRPr="00AE05D6">
        <w:rPr>
          <w:rFonts w:ascii="Arial" w:hAnsi="Arial" w:cs="Arial"/>
          <w:sz w:val="24"/>
          <w:szCs w:val="24"/>
        </w:rPr>
        <w:t xml:space="preserve">. </w:t>
      </w:r>
    </w:p>
    <w:p w14:paraId="30FEDF19" w14:textId="48B91F04" w:rsidR="009E14C1" w:rsidRPr="00AE05D6" w:rsidRDefault="009E14C1" w:rsidP="00AE05D6">
      <w:pPr>
        <w:spacing w:line="480" w:lineRule="auto"/>
        <w:ind w:firstLine="720"/>
        <w:rPr>
          <w:rFonts w:ascii="Arial" w:hAnsi="Arial" w:cs="Arial"/>
          <w:sz w:val="24"/>
          <w:szCs w:val="24"/>
        </w:rPr>
      </w:pPr>
      <w:r w:rsidRPr="00AE05D6">
        <w:rPr>
          <w:rFonts w:ascii="Arial" w:hAnsi="Arial" w:cs="Arial"/>
          <w:sz w:val="24"/>
          <w:szCs w:val="24"/>
        </w:rPr>
        <w:t xml:space="preserve">The next </w:t>
      </w:r>
      <w:r w:rsidR="00AE05D6" w:rsidRPr="00AE05D6">
        <w:rPr>
          <w:rFonts w:ascii="Arial" w:hAnsi="Arial" w:cs="Arial"/>
          <w:sz w:val="24"/>
          <w:szCs w:val="24"/>
        </w:rPr>
        <w:t>T</w:t>
      </w:r>
      <w:r w:rsidRPr="00AE05D6">
        <w:rPr>
          <w:rFonts w:ascii="Arial" w:hAnsi="Arial" w:cs="Arial"/>
          <w:sz w:val="24"/>
          <w:szCs w:val="24"/>
        </w:rPr>
        <w:t xml:space="preserve">own is Frowning Town. Frown Town reported a 17% decrease in the annual crime rate. The authorities believe this is due to the help of the community. The population of Frown Town has continued to grow in the past five years, and 2015 was the year with the lowest </w:t>
      </w:r>
      <w:r w:rsidR="004E4126" w:rsidRPr="00AE05D6">
        <w:rPr>
          <w:rFonts w:ascii="Arial" w:hAnsi="Arial" w:cs="Arial"/>
          <w:sz w:val="24"/>
          <w:szCs w:val="24"/>
        </w:rPr>
        <w:t xml:space="preserve">year of </w:t>
      </w:r>
      <w:r w:rsidRPr="00AE05D6">
        <w:rPr>
          <w:rFonts w:ascii="Arial" w:hAnsi="Arial" w:cs="Arial"/>
          <w:sz w:val="24"/>
          <w:szCs w:val="24"/>
        </w:rPr>
        <w:t>crime rate in the highest crime index</w:t>
      </w:r>
      <w:r w:rsidR="004E4126" w:rsidRPr="00AE05D6">
        <w:rPr>
          <w:rFonts w:ascii="Arial" w:hAnsi="Arial" w:cs="Arial"/>
          <w:sz w:val="24"/>
          <w:szCs w:val="24"/>
        </w:rPr>
        <w:t>.</w:t>
      </w:r>
      <w:r w:rsidR="00A22F8D" w:rsidRPr="00AE05D6">
        <w:rPr>
          <w:rFonts w:ascii="Arial" w:hAnsi="Arial" w:cs="Arial"/>
          <w:sz w:val="24"/>
          <w:szCs w:val="24"/>
        </w:rPr>
        <w:t xml:space="preserve"> </w:t>
      </w:r>
      <w:r w:rsidRPr="00AE05D6">
        <w:rPr>
          <w:rFonts w:ascii="Arial" w:hAnsi="Arial" w:cs="Arial"/>
          <w:sz w:val="24"/>
          <w:szCs w:val="24"/>
        </w:rPr>
        <w:t xml:space="preserve">They reported 0 unintentional homicides. This is an amazing thing. They have only committed 4 in the past five years. It appears that Frowning Town has a theft problem. Although it decreased in 2015, crime appears to be circulating again. Therefore, it is hoped that the people can come together to combat theft and help the authorities to report all the details they see. As you can see, despite population growth, the trend of crime increases and then decreases. </w:t>
      </w:r>
    </w:p>
    <w:p w14:paraId="29A6AAD2" w14:textId="2D83426A" w:rsidR="009E14C1" w:rsidRPr="00AE05D6" w:rsidRDefault="009E14C1" w:rsidP="00AE05D6">
      <w:pPr>
        <w:spacing w:line="480" w:lineRule="auto"/>
        <w:ind w:firstLine="720"/>
        <w:rPr>
          <w:rFonts w:ascii="Arial" w:hAnsi="Arial" w:cs="Arial"/>
          <w:sz w:val="24"/>
          <w:szCs w:val="24"/>
        </w:rPr>
      </w:pPr>
      <w:r w:rsidRPr="00AE05D6">
        <w:rPr>
          <w:rFonts w:ascii="Arial" w:hAnsi="Arial" w:cs="Arial"/>
          <w:sz w:val="24"/>
          <w:szCs w:val="24"/>
        </w:rPr>
        <w:t>According to statistics, the crime rate in Smooth Town is the lowest in the last five years. The 4,444 decrease was due to population growth and property crime. In terms of its size, Smooth Town has a very low crime rate.</w:t>
      </w:r>
      <w:r w:rsidR="00A22F8D" w:rsidRPr="00AE05D6">
        <w:rPr>
          <w:rFonts w:ascii="Arial" w:hAnsi="Arial" w:cs="Arial"/>
          <w:sz w:val="24"/>
          <w:szCs w:val="24"/>
        </w:rPr>
        <w:t xml:space="preserve"> </w:t>
      </w:r>
      <w:r w:rsidRPr="00AE05D6">
        <w:rPr>
          <w:rFonts w:ascii="Arial" w:hAnsi="Arial" w:cs="Arial"/>
          <w:sz w:val="24"/>
          <w:szCs w:val="24"/>
        </w:rPr>
        <w:t>Additionally, family income is 15% higher than the average crime state. Although crime trends in all categories, except burglary and burglary, appear to rise</w:t>
      </w:r>
      <w:r w:rsidR="006803F1" w:rsidRPr="00AE05D6">
        <w:rPr>
          <w:rFonts w:ascii="Arial" w:hAnsi="Arial" w:cs="Arial"/>
          <w:sz w:val="24"/>
          <w:szCs w:val="24"/>
        </w:rPr>
        <w:t xml:space="preserve"> (Tamara, 2016)</w:t>
      </w:r>
      <w:r w:rsidRPr="00AE05D6">
        <w:rPr>
          <w:rFonts w:ascii="Arial" w:hAnsi="Arial" w:cs="Arial"/>
          <w:sz w:val="24"/>
          <w:szCs w:val="24"/>
        </w:rPr>
        <w:t xml:space="preserve">. Therefore, due to population growth, even if the number of crimes in each category is higher, it still makes the no-hassle crime rate the lowest. Aggravated seizures appear to be increasing the most. I hope the city can come together, learn to better protect itself, and observe the surrounding environment. </w:t>
      </w:r>
    </w:p>
    <w:p w14:paraId="1E639B72" w14:textId="61A1FAFC" w:rsidR="000F5B1E" w:rsidRPr="00AE05D6" w:rsidRDefault="009E14C1" w:rsidP="00AE05D6">
      <w:pPr>
        <w:spacing w:line="480" w:lineRule="auto"/>
        <w:ind w:firstLine="720"/>
        <w:rPr>
          <w:rFonts w:ascii="Arial" w:hAnsi="Arial" w:cs="Arial"/>
          <w:sz w:val="24"/>
          <w:szCs w:val="24"/>
        </w:rPr>
      </w:pPr>
      <w:r w:rsidRPr="00AE05D6">
        <w:rPr>
          <w:rFonts w:ascii="Arial" w:hAnsi="Arial" w:cs="Arial"/>
          <w:sz w:val="24"/>
          <w:szCs w:val="24"/>
        </w:rPr>
        <w:t xml:space="preserve">According to the police, the crime rate in Cool Town is the lowest in many years. With the help and efforts of the police and from all walks of life, the overall crime rate </w:t>
      </w:r>
      <w:r w:rsidRPr="00AE05D6">
        <w:rPr>
          <w:rFonts w:ascii="Arial" w:hAnsi="Arial" w:cs="Arial"/>
          <w:sz w:val="24"/>
          <w:szCs w:val="24"/>
        </w:rPr>
        <w:lastRenderedPageBreak/>
        <w:t xml:space="preserve">has been reduced by 4%. That's an 18% decrease in the last two years. Violent crime fell by 4% in 2015. </w:t>
      </w:r>
      <w:r w:rsidR="00DA3FF0" w:rsidRPr="00AE05D6">
        <w:rPr>
          <w:rFonts w:ascii="Arial" w:hAnsi="Arial" w:cs="Arial"/>
          <w:sz w:val="24"/>
          <w:szCs w:val="24"/>
        </w:rPr>
        <w:t>P</w:t>
      </w:r>
      <w:r w:rsidRPr="00AE05D6">
        <w:rPr>
          <w:rFonts w:ascii="Arial" w:hAnsi="Arial" w:cs="Arial"/>
          <w:sz w:val="24"/>
          <w:szCs w:val="24"/>
        </w:rPr>
        <w:t>roperty crimes were the same as in 2015. Cool Town has 68% of the highly educated population with a bachelor's degree. The income of 4,444 households in the city is 2.7 times the state median. Cool Town crime has declined in all categories, except for forced rape, which has remained the same for the past two years. From 2014 to 2015, 4,444 robberies and serious assaults were significantly reduced</w:t>
      </w:r>
      <w:r w:rsidR="003827FF" w:rsidRPr="00AE05D6">
        <w:rPr>
          <w:rFonts w:ascii="Arial" w:hAnsi="Arial" w:cs="Arial"/>
          <w:sz w:val="24"/>
          <w:szCs w:val="24"/>
        </w:rPr>
        <w:t xml:space="preserve"> (Kaplan, 2019)</w:t>
      </w:r>
      <w:r w:rsidRPr="00AE05D6">
        <w:rPr>
          <w:rFonts w:ascii="Arial" w:hAnsi="Arial" w:cs="Arial"/>
          <w:sz w:val="24"/>
          <w:szCs w:val="24"/>
        </w:rPr>
        <w:t>.</w:t>
      </w:r>
      <w:r w:rsidR="000F5B1E" w:rsidRPr="00AE05D6">
        <w:rPr>
          <w:rFonts w:ascii="Arial" w:hAnsi="Arial" w:cs="Arial"/>
          <w:sz w:val="24"/>
          <w:szCs w:val="24"/>
        </w:rPr>
        <w:t xml:space="preserve"> </w:t>
      </w:r>
      <w:r w:rsidR="00AE05D6" w:rsidRPr="00AE05D6">
        <w:rPr>
          <w:rFonts w:ascii="Arial" w:hAnsi="Arial" w:cs="Arial"/>
          <w:sz w:val="24"/>
          <w:szCs w:val="24"/>
        </w:rPr>
        <w:t>K</w:t>
      </w:r>
      <w:r w:rsidR="000F5B1E" w:rsidRPr="00AE05D6">
        <w:rPr>
          <w:rFonts w:ascii="Arial" w:hAnsi="Arial" w:cs="Arial"/>
          <w:sz w:val="24"/>
          <w:szCs w:val="24"/>
        </w:rPr>
        <w:t xml:space="preserve">eeping the community aware of current issues, helping to report crime and suspicious activity will help keep the city's crime rate low. </w:t>
      </w:r>
    </w:p>
    <w:p w14:paraId="452B8F58" w14:textId="56F82E02" w:rsidR="009E14C1" w:rsidRPr="00AE05D6" w:rsidRDefault="000F5B1E" w:rsidP="00AE05D6">
      <w:pPr>
        <w:spacing w:line="480" w:lineRule="auto"/>
        <w:ind w:firstLine="720"/>
        <w:rPr>
          <w:rFonts w:ascii="Arial" w:hAnsi="Arial" w:cs="Arial"/>
          <w:sz w:val="24"/>
          <w:szCs w:val="24"/>
        </w:rPr>
      </w:pPr>
      <w:r w:rsidRPr="00AE05D6">
        <w:rPr>
          <w:rFonts w:ascii="Arial" w:hAnsi="Arial" w:cs="Arial"/>
          <w:sz w:val="24"/>
          <w:szCs w:val="24"/>
        </w:rPr>
        <w:t xml:space="preserve"> Therefore, among all cities, the crime rate in Happy Town is the highest, reaching 330%, of which is the main crime. Frown Town has the second</w:t>
      </w:r>
      <w:r w:rsidR="00AE05D6" w:rsidRPr="00AE05D6">
        <w:rPr>
          <w:rFonts w:ascii="Arial" w:hAnsi="Arial" w:cs="Arial"/>
          <w:sz w:val="24"/>
          <w:szCs w:val="24"/>
        </w:rPr>
        <w:t>-</w:t>
      </w:r>
      <w:r w:rsidRPr="00AE05D6">
        <w:rPr>
          <w:rFonts w:ascii="Arial" w:hAnsi="Arial" w:cs="Arial"/>
          <w:sz w:val="24"/>
          <w:szCs w:val="24"/>
        </w:rPr>
        <w:t>highest crime rate at 215%, of which were thefts. Smooth Town</w:t>
      </w:r>
      <w:r w:rsidR="00AE05D6" w:rsidRPr="00AE05D6">
        <w:rPr>
          <w:rFonts w:ascii="Arial" w:hAnsi="Arial" w:cs="Arial"/>
          <w:sz w:val="24"/>
          <w:szCs w:val="24"/>
        </w:rPr>
        <w:t>'</w:t>
      </w:r>
      <w:r w:rsidRPr="00AE05D6">
        <w:rPr>
          <w:rFonts w:ascii="Arial" w:hAnsi="Arial" w:cs="Arial"/>
          <w:sz w:val="24"/>
          <w:szCs w:val="24"/>
        </w:rPr>
        <w:t xml:space="preserve">s crime rate ranks third at 189%, of which robberies are the highest crime rate. Finally, Cool Town has the lowest crime rate at 136%, of which robberies have the highest crime rate. </w:t>
      </w:r>
      <w:r w:rsidR="00EC68ED" w:rsidRPr="00AE05D6">
        <w:rPr>
          <w:rFonts w:ascii="Arial" w:hAnsi="Arial" w:cs="Arial"/>
          <w:sz w:val="24"/>
          <w:szCs w:val="24"/>
        </w:rPr>
        <w:t>So,</w:t>
      </w:r>
      <w:r w:rsidRPr="00AE05D6">
        <w:rPr>
          <w:rFonts w:ascii="Arial" w:hAnsi="Arial" w:cs="Arial"/>
          <w:sz w:val="24"/>
          <w:szCs w:val="24"/>
        </w:rPr>
        <w:t xml:space="preserve"> as you can see, theft seems to be the most popular crime trend in all cities. So, if the whole community can come together and cooperate with the police, maybe we can find a solution to stop so many robberies.</w:t>
      </w:r>
    </w:p>
    <w:p w14:paraId="1C848903" w14:textId="26D998F2" w:rsidR="000F5B1E" w:rsidRPr="00AE05D6" w:rsidRDefault="000F5B1E" w:rsidP="00AE05D6">
      <w:pPr>
        <w:spacing w:line="480" w:lineRule="auto"/>
        <w:ind w:firstLine="720"/>
        <w:rPr>
          <w:rFonts w:ascii="Arial" w:hAnsi="Arial" w:cs="Arial"/>
          <w:sz w:val="24"/>
          <w:szCs w:val="24"/>
        </w:rPr>
      </w:pPr>
    </w:p>
    <w:p w14:paraId="04CD4BA4" w14:textId="52DB903E" w:rsidR="00F33165" w:rsidRPr="00AE05D6" w:rsidRDefault="00F33165" w:rsidP="00AE05D6">
      <w:pPr>
        <w:spacing w:line="480" w:lineRule="auto"/>
        <w:ind w:firstLine="720"/>
        <w:rPr>
          <w:rFonts w:ascii="Arial" w:hAnsi="Arial" w:cs="Arial"/>
          <w:sz w:val="24"/>
          <w:szCs w:val="24"/>
        </w:rPr>
      </w:pPr>
    </w:p>
    <w:p w14:paraId="4C39872B" w14:textId="560364FF" w:rsidR="00F33165" w:rsidRPr="00AE05D6" w:rsidRDefault="00F33165" w:rsidP="00AE05D6">
      <w:pPr>
        <w:spacing w:line="480" w:lineRule="auto"/>
        <w:ind w:firstLine="720"/>
        <w:rPr>
          <w:rFonts w:ascii="Arial" w:hAnsi="Arial" w:cs="Arial"/>
          <w:sz w:val="24"/>
          <w:szCs w:val="24"/>
        </w:rPr>
      </w:pPr>
    </w:p>
    <w:p w14:paraId="5B466573" w14:textId="36AECC50" w:rsidR="00F33165" w:rsidRPr="00AE05D6" w:rsidRDefault="00F33165" w:rsidP="00AE05D6">
      <w:pPr>
        <w:spacing w:line="480" w:lineRule="auto"/>
        <w:ind w:firstLine="720"/>
        <w:rPr>
          <w:rFonts w:ascii="Arial" w:hAnsi="Arial" w:cs="Arial"/>
          <w:sz w:val="24"/>
          <w:szCs w:val="24"/>
        </w:rPr>
      </w:pPr>
    </w:p>
    <w:p w14:paraId="366A389E" w14:textId="240AE0E3" w:rsidR="00F33165" w:rsidRPr="00AE05D6" w:rsidRDefault="00F33165" w:rsidP="00AE05D6">
      <w:pPr>
        <w:spacing w:line="480" w:lineRule="auto"/>
        <w:rPr>
          <w:rFonts w:ascii="Arial" w:hAnsi="Arial" w:cs="Arial"/>
          <w:sz w:val="24"/>
          <w:szCs w:val="24"/>
        </w:rPr>
      </w:pPr>
    </w:p>
    <w:p w14:paraId="506235FC" w14:textId="377BF94C" w:rsidR="00F33165" w:rsidRPr="00AE05D6" w:rsidRDefault="00F33165" w:rsidP="00AE05D6">
      <w:pPr>
        <w:spacing w:line="480" w:lineRule="auto"/>
        <w:ind w:firstLine="720"/>
        <w:jc w:val="center"/>
        <w:rPr>
          <w:rFonts w:ascii="Arial" w:hAnsi="Arial" w:cs="Arial"/>
          <w:sz w:val="24"/>
          <w:szCs w:val="24"/>
        </w:rPr>
      </w:pPr>
      <w:r w:rsidRPr="00AE05D6">
        <w:rPr>
          <w:rFonts w:ascii="Arial" w:hAnsi="Arial" w:cs="Arial"/>
          <w:sz w:val="24"/>
          <w:szCs w:val="24"/>
        </w:rPr>
        <w:lastRenderedPageBreak/>
        <w:t>References</w:t>
      </w:r>
    </w:p>
    <w:p w14:paraId="2A17AFAD" w14:textId="3B11313D" w:rsidR="00F33165" w:rsidRPr="00AE05D6" w:rsidRDefault="00F33165" w:rsidP="00AE05D6">
      <w:pPr>
        <w:spacing w:line="480" w:lineRule="auto"/>
        <w:ind w:left="720" w:hanging="720"/>
        <w:rPr>
          <w:rFonts w:ascii="Arial" w:hAnsi="Arial" w:cs="Arial"/>
          <w:sz w:val="24"/>
          <w:szCs w:val="24"/>
        </w:rPr>
      </w:pPr>
      <w:r w:rsidRPr="00AE05D6">
        <w:rPr>
          <w:rFonts w:ascii="Arial" w:hAnsi="Arial" w:cs="Arial"/>
          <w:sz w:val="24"/>
          <w:szCs w:val="24"/>
        </w:rPr>
        <w:t>Kaplan, J. (2019). Uniform Crime Reporting Program Data: Offenses Known and Clearances by Arrest, 1960-2017. Ann Arbor, MI: Inter-university Consortium for Political and Social Research [distributor], 02-10.</w:t>
      </w:r>
    </w:p>
    <w:p w14:paraId="2A01D794" w14:textId="77777777" w:rsidR="008E10B9" w:rsidRPr="00AE05D6" w:rsidRDefault="008E10B9" w:rsidP="00AE05D6">
      <w:pPr>
        <w:spacing w:line="480" w:lineRule="auto"/>
        <w:ind w:left="720" w:hanging="720"/>
        <w:rPr>
          <w:rFonts w:ascii="Arial" w:hAnsi="Arial" w:cs="Arial"/>
          <w:sz w:val="24"/>
          <w:szCs w:val="24"/>
        </w:rPr>
      </w:pPr>
      <w:r w:rsidRPr="00AE05D6">
        <w:rPr>
          <w:rFonts w:ascii="Arial" w:hAnsi="Arial" w:cs="Arial"/>
          <w:sz w:val="24"/>
          <w:szCs w:val="24"/>
        </w:rPr>
        <w:t>Magnum. F. (2016, March 4). Additional Sources of Crime statistics: Special to the Times.</w:t>
      </w:r>
    </w:p>
    <w:p w14:paraId="1D9AC7C8" w14:textId="6C9DE80E" w:rsidR="00F33165" w:rsidRPr="00AE05D6" w:rsidRDefault="00F9565C" w:rsidP="00AE05D6">
      <w:pPr>
        <w:spacing w:line="480" w:lineRule="auto"/>
        <w:ind w:left="720" w:hanging="720"/>
        <w:rPr>
          <w:rFonts w:ascii="Arial" w:hAnsi="Arial" w:cs="Arial"/>
          <w:sz w:val="24"/>
          <w:szCs w:val="24"/>
        </w:rPr>
      </w:pPr>
      <w:r w:rsidRPr="00AE05D6">
        <w:rPr>
          <w:rFonts w:ascii="Arial" w:hAnsi="Arial" w:cs="Arial"/>
          <w:sz w:val="24"/>
          <w:szCs w:val="24"/>
        </w:rPr>
        <w:t>Tamara F. (2016</w:t>
      </w:r>
      <w:r w:rsidR="00DE1436" w:rsidRPr="00AE05D6">
        <w:rPr>
          <w:rFonts w:ascii="Arial" w:hAnsi="Arial" w:cs="Arial"/>
          <w:sz w:val="24"/>
          <w:szCs w:val="24"/>
        </w:rPr>
        <w:t>, March 12</w:t>
      </w:r>
      <w:r w:rsidRPr="00AE05D6">
        <w:rPr>
          <w:rFonts w:ascii="Arial" w:hAnsi="Arial" w:cs="Arial"/>
          <w:sz w:val="24"/>
          <w:szCs w:val="24"/>
        </w:rPr>
        <w:t>)</w:t>
      </w:r>
      <w:r w:rsidR="00E16C33" w:rsidRPr="00AE05D6">
        <w:rPr>
          <w:rFonts w:ascii="Arial" w:hAnsi="Arial" w:cs="Arial"/>
          <w:sz w:val="24"/>
          <w:szCs w:val="24"/>
        </w:rPr>
        <w:t>.</w:t>
      </w:r>
      <w:r w:rsidRPr="00AE05D6">
        <w:rPr>
          <w:rFonts w:ascii="Arial" w:hAnsi="Arial" w:cs="Arial"/>
          <w:sz w:val="24"/>
          <w:szCs w:val="24"/>
        </w:rPr>
        <w:t xml:space="preserve"> </w:t>
      </w:r>
      <w:r w:rsidR="00BC5306" w:rsidRPr="00AE05D6">
        <w:rPr>
          <w:rFonts w:ascii="Arial" w:hAnsi="Arial" w:cs="Arial"/>
          <w:sz w:val="24"/>
          <w:szCs w:val="24"/>
        </w:rPr>
        <w:t>Major crimes in Happy Town go up in 2015</w:t>
      </w:r>
      <w:r w:rsidR="002D3736" w:rsidRPr="00AE05D6">
        <w:rPr>
          <w:rFonts w:ascii="Arial" w:hAnsi="Arial" w:cs="Arial"/>
          <w:sz w:val="24"/>
          <w:szCs w:val="24"/>
        </w:rPr>
        <w:t>: Special to the Happy Town Tr</w:t>
      </w:r>
      <w:r w:rsidR="007062CE" w:rsidRPr="00AE05D6">
        <w:rPr>
          <w:rFonts w:ascii="Arial" w:hAnsi="Arial" w:cs="Arial"/>
          <w:sz w:val="24"/>
          <w:szCs w:val="24"/>
        </w:rPr>
        <w:t>i</w:t>
      </w:r>
      <w:r w:rsidR="002D3736" w:rsidRPr="00AE05D6">
        <w:rPr>
          <w:rFonts w:ascii="Arial" w:hAnsi="Arial" w:cs="Arial"/>
          <w:sz w:val="24"/>
          <w:szCs w:val="24"/>
        </w:rPr>
        <w:t>bune</w:t>
      </w:r>
      <w:r w:rsidR="007062CE" w:rsidRPr="00AE05D6">
        <w:rPr>
          <w:rFonts w:ascii="Arial" w:hAnsi="Arial" w:cs="Arial"/>
          <w:sz w:val="24"/>
          <w:szCs w:val="24"/>
        </w:rPr>
        <w:t xml:space="preserve"> (2)</w:t>
      </w:r>
      <w:r w:rsidR="002D3736" w:rsidRPr="00AE05D6">
        <w:rPr>
          <w:rFonts w:ascii="Arial" w:hAnsi="Arial" w:cs="Arial"/>
          <w:sz w:val="24"/>
          <w:szCs w:val="24"/>
        </w:rPr>
        <w:t>.</w:t>
      </w:r>
    </w:p>
    <w:p w14:paraId="2AC4B753" w14:textId="3645BB4B" w:rsidR="009A74EF" w:rsidRPr="00AE05D6" w:rsidRDefault="00210785" w:rsidP="00AE05D6">
      <w:pPr>
        <w:spacing w:line="480" w:lineRule="auto"/>
        <w:ind w:left="720" w:hanging="720"/>
        <w:rPr>
          <w:rFonts w:ascii="Arial" w:hAnsi="Arial" w:cs="Arial"/>
          <w:sz w:val="24"/>
          <w:szCs w:val="24"/>
        </w:rPr>
      </w:pPr>
      <w:r w:rsidRPr="00AE05D6">
        <w:rPr>
          <w:rFonts w:ascii="Arial" w:hAnsi="Arial" w:cs="Arial"/>
          <w:sz w:val="24"/>
          <w:szCs w:val="24"/>
        </w:rPr>
        <w:t xml:space="preserve">Tamara. J. (2016, </w:t>
      </w:r>
      <w:r w:rsidR="00C56567" w:rsidRPr="00AE05D6">
        <w:rPr>
          <w:rFonts w:ascii="Arial" w:hAnsi="Arial" w:cs="Arial"/>
          <w:sz w:val="24"/>
          <w:szCs w:val="24"/>
        </w:rPr>
        <w:t>February 6</w:t>
      </w:r>
      <w:r w:rsidRPr="00AE05D6">
        <w:rPr>
          <w:rFonts w:ascii="Arial" w:hAnsi="Arial" w:cs="Arial"/>
          <w:sz w:val="24"/>
          <w:szCs w:val="24"/>
        </w:rPr>
        <w:t xml:space="preserve">). Major crimes in </w:t>
      </w:r>
      <w:r w:rsidR="008522E5" w:rsidRPr="00AE05D6">
        <w:rPr>
          <w:rFonts w:ascii="Arial" w:hAnsi="Arial" w:cs="Arial"/>
          <w:sz w:val="24"/>
          <w:szCs w:val="24"/>
        </w:rPr>
        <w:t>Smooth Town</w:t>
      </w:r>
      <w:r w:rsidRPr="00AE05D6">
        <w:rPr>
          <w:rFonts w:ascii="Arial" w:hAnsi="Arial" w:cs="Arial"/>
          <w:sz w:val="24"/>
          <w:szCs w:val="24"/>
        </w:rPr>
        <w:t xml:space="preserve">: </w:t>
      </w:r>
      <w:r w:rsidR="008522E5" w:rsidRPr="00AE05D6">
        <w:rPr>
          <w:rFonts w:ascii="Arial" w:hAnsi="Arial" w:cs="Arial"/>
          <w:sz w:val="24"/>
          <w:szCs w:val="24"/>
        </w:rPr>
        <w:t>Smooth Town Daily reporter</w:t>
      </w:r>
      <w:r w:rsidRPr="00AE05D6">
        <w:rPr>
          <w:rFonts w:ascii="Arial" w:hAnsi="Arial" w:cs="Arial"/>
          <w:sz w:val="24"/>
          <w:szCs w:val="24"/>
        </w:rPr>
        <w:t xml:space="preserve"> (</w:t>
      </w:r>
      <w:r w:rsidR="00983F69" w:rsidRPr="00AE05D6">
        <w:rPr>
          <w:rFonts w:ascii="Arial" w:hAnsi="Arial" w:cs="Arial"/>
          <w:sz w:val="24"/>
          <w:szCs w:val="24"/>
        </w:rPr>
        <w:t>4</w:t>
      </w:r>
      <w:r w:rsidRPr="00AE05D6">
        <w:rPr>
          <w:rFonts w:ascii="Arial" w:hAnsi="Arial" w:cs="Arial"/>
          <w:sz w:val="24"/>
          <w:szCs w:val="24"/>
        </w:rPr>
        <w:t>).</w:t>
      </w:r>
    </w:p>
    <w:p w14:paraId="1EF19515" w14:textId="77777777" w:rsidR="00F33165" w:rsidRPr="00AE05D6" w:rsidRDefault="00F33165" w:rsidP="00AE05D6">
      <w:pPr>
        <w:spacing w:line="480" w:lineRule="auto"/>
        <w:ind w:firstLine="720"/>
        <w:rPr>
          <w:rFonts w:ascii="Arial" w:hAnsi="Arial" w:cs="Arial"/>
          <w:sz w:val="24"/>
          <w:szCs w:val="24"/>
        </w:rPr>
      </w:pPr>
    </w:p>
    <w:sectPr w:rsidR="00F33165" w:rsidRPr="00AE05D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2BD67" w14:textId="77777777" w:rsidR="00B525E1" w:rsidRDefault="00B525E1" w:rsidP="00AE05D6">
      <w:pPr>
        <w:spacing w:after="0" w:line="240" w:lineRule="auto"/>
      </w:pPr>
      <w:r>
        <w:separator/>
      </w:r>
    </w:p>
  </w:endnote>
  <w:endnote w:type="continuationSeparator" w:id="0">
    <w:p w14:paraId="7C7688D4" w14:textId="77777777" w:rsidR="00B525E1" w:rsidRDefault="00B525E1" w:rsidP="00AE0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FE187" w14:textId="77777777" w:rsidR="00B525E1" w:rsidRDefault="00B525E1" w:rsidP="00AE05D6">
      <w:pPr>
        <w:spacing w:after="0" w:line="240" w:lineRule="auto"/>
      </w:pPr>
      <w:r>
        <w:separator/>
      </w:r>
    </w:p>
  </w:footnote>
  <w:footnote w:type="continuationSeparator" w:id="0">
    <w:p w14:paraId="3151CE9B" w14:textId="77777777" w:rsidR="00B525E1" w:rsidRDefault="00B525E1" w:rsidP="00AE05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1520666788"/>
      <w:docPartObj>
        <w:docPartGallery w:val="Page Numbers (Top of Page)"/>
        <w:docPartUnique/>
      </w:docPartObj>
    </w:sdtPr>
    <w:sdtEndPr>
      <w:rPr>
        <w:noProof/>
      </w:rPr>
    </w:sdtEndPr>
    <w:sdtContent>
      <w:p w14:paraId="072A152F" w14:textId="46394473" w:rsidR="00AE05D6" w:rsidRPr="00AE05D6" w:rsidRDefault="00AE05D6" w:rsidP="00AE05D6">
        <w:pPr>
          <w:pStyle w:val="Header"/>
          <w:jc w:val="right"/>
          <w:rPr>
            <w:rFonts w:ascii="Arial" w:hAnsi="Arial" w:cs="Arial"/>
            <w:sz w:val="24"/>
            <w:szCs w:val="24"/>
          </w:rPr>
        </w:pPr>
        <w:r w:rsidRPr="00AE05D6">
          <w:rPr>
            <w:rFonts w:ascii="Arial" w:hAnsi="Arial" w:cs="Arial"/>
            <w:sz w:val="24"/>
            <w:szCs w:val="24"/>
          </w:rPr>
          <w:fldChar w:fldCharType="begin"/>
        </w:r>
        <w:r w:rsidRPr="00AE05D6">
          <w:rPr>
            <w:rFonts w:ascii="Arial" w:hAnsi="Arial" w:cs="Arial"/>
            <w:sz w:val="24"/>
            <w:szCs w:val="24"/>
          </w:rPr>
          <w:instrText xml:space="preserve"> PAGE   \* MERGEFORMAT </w:instrText>
        </w:r>
        <w:r w:rsidRPr="00AE05D6">
          <w:rPr>
            <w:rFonts w:ascii="Arial" w:hAnsi="Arial" w:cs="Arial"/>
            <w:sz w:val="24"/>
            <w:szCs w:val="24"/>
          </w:rPr>
          <w:fldChar w:fldCharType="separate"/>
        </w:r>
        <w:r w:rsidRPr="00AE05D6">
          <w:rPr>
            <w:rFonts w:ascii="Arial" w:hAnsi="Arial" w:cs="Arial"/>
            <w:noProof/>
            <w:sz w:val="24"/>
            <w:szCs w:val="24"/>
          </w:rPr>
          <w:t>2</w:t>
        </w:r>
        <w:r w:rsidRPr="00AE05D6">
          <w:rPr>
            <w:rFonts w:ascii="Arial" w:hAnsi="Arial" w:cs="Arial"/>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2MDA2NzM1MTE1MDdV0lEKTi0uzszPAykwqgUA/fRXciwAAAA="/>
  </w:docVars>
  <w:rsids>
    <w:rsidRoot w:val="00293FA1"/>
    <w:rsid w:val="000F5B1E"/>
    <w:rsid w:val="00131A71"/>
    <w:rsid w:val="0018367C"/>
    <w:rsid w:val="0019475B"/>
    <w:rsid w:val="00194B86"/>
    <w:rsid w:val="00210785"/>
    <w:rsid w:val="00293FA1"/>
    <w:rsid w:val="002945CA"/>
    <w:rsid w:val="0029620D"/>
    <w:rsid w:val="002C3590"/>
    <w:rsid w:val="002D3736"/>
    <w:rsid w:val="003173DD"/>
    <w:rsid w:val="00347B2C"/>
    <w:rsid w:val="00352C81"/>
    <w:rsid w:val="003827FF"/>
    <w:rsid w:val="003953BA"/>
    <w:rsid w:val="00442205"/>
    <w:rsid w:val="004611E8"/>
    <w:rsid w:val="004E4126"/>
    <w:rsid w:val="00536939"/>
    <w:rsid w:val="005437FA"/>
    <w:rsid w:val="005838E0"/>
    <w:rsid w:val="006803F1"/>
    <w:rsid w:val="007062CE"/>
    <w:rsid w:val="007D5B5C"/>
    <w:rsid w:val="00801DA4"/>
    <w:rsid w:val="00831E36"/>
    <w:rsid w:val="0084547B"/>
    <w:rsid w:val="008522E5"/>
    <w:rsid w:val="008C6BF9"/>
    <w:rsid w:val="008E10B9"/>
    <w:rsid w:val="00960419"/>
    <w:rsid w:val="00983F69"/>
    <w:rsid w:val="009A6B50"/>
    <w:rsid w:val="009A74EF"/>
    <w:rsid w:val="009D1B0F"/>
    <w:rsid w:val="009E14C1"/>
    <w:rsid w:val="00A22F8D"/>
    <w:rsid w:val="00AE05D6"/>
    <w:rsid w:val="00B45B8F"/>
    <w:rsid w:val="00B525E1"/>
    <w:rsid w:val="00BC5306"/>
    <w:rsid w:val="00BF43A5"/>
    <w:rsid w:val="00C43638"/>
    <w:rsid w:val="00C56567"/>
    <w:rsid w:val="00C9383F"/>
    <w:rsid w:val="00CE2E0A"/>
    <w:rsid w:val="00DA3FF0"/>
    <w:rsid w:val="00DB2E08"/>
    <w:rsid w:val="00DE1436"/>
    <w:rsid w:val="00E16C33"/>
    <w:rsid w:val="00E32F36"/>
    <w:rsid w:val="00EC68ED"/>
    <w:rsid w:val="00F02E23"/>
    <w:rsid w:val="00F264A6"/>
    <w:rsid w:val="00F305A6"/>
    <w:rsid w:val="00F33165"/>
    <w:rsid w:val="00F9565C"/>
    <w:rsid w:val="00F973B7"/>
    <w:rsid w:val="00FF7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03030"/>
  <w15:chartTrackingRefBased/>
  <w15:docId w15:val="{E8596255-71BC-4135-A051-F2673C9F4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F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0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05D6"/>
  </w:style>
  <w:style w:type="paragraph" w:styleId="Footer">
    <w:name w:val="footer"/>
    <w:basedOn w:val="Normal"/>
    <w:link w:val="FooterChar"/>
    <w:uiPriority w:val="99"/>
    <w:unhideWhenUsed/>
    <w:rsid w:val="00AE0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5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6</Pages>
  <Words>1082</Words>
  <Characters>6170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RUGETHE</dc:creator>
  <cp:keywords/>
  <dc:description/>
  <cp:lastModifiedBy>JAMES RUGETHE</cp:lastModifiedBy>
  <cp:revision>39</cp:revision>
  <dcterms:created xsi:type="dcterms:W3CDTF">2021-08-01T14:06:00Z</dcterms:created>
  <dcterms:modified xsi:type="dcterms:W3CDTF">2021-08-01T15:50:00Z</dcterms:modified>
</cp:coreProperties>
</file>